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B" w:rsidRDefault="000064E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политика</w:t>
      </w:r>
      <w:r w:rsidRPr="00E57CA2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 сад «Звездочка»</w:t>
      </w:r>
    </w:p>
    <w:p w:rsidR="000064EB" w:rsidRPr="00E57CA2" w:rsidRDefault="00006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антикоррупционная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политика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дошкольного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«Звездочка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Политика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 дошкольного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«Звездочка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»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 дошкольного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«Звездочка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»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  <w:proofErr w:type="gramEnd"/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указанию такого лица имущество передается, или услуги имущественного характера оказываются, или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0064EB" w:rsidRPr="00E57CA2" w:rsidRDefault="00E57C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соответствия деятельности Организации требованиям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законодательства;</w:t>
      </w:r>
    </w:p>
    <w:p w:rsidR="000064EB" w:rsidRPr="00E57CA2" w:rsidRDefault="00E57C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0064EB" w:rsidRPr="00E57CA2" w:rsidRDefault="00E57C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64EB" w:rsidRPr="00E57CA2" w:rsidRDefault="00E57C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0064EB" w:rsidRPr="00E57CA2" w:rsidRDefault="00E57C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0064EB" w:rsidRPr="00E57CA2" w:rsidRDefault="00E57C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0064EB" w:rsidRDefault="00E57C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64EB" w:rsidRPr="00E57CA2" w:rsidRDefault="00E57CA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0064EB" w:rsidRDefault="00E57CA2">
      <w:pPr>
        <w:rPr>
          <w:rFonts w:hAnsi="Times New Roman" w:cs="Times New Roman"/>
          <w:color w:val="000000"/>
          <w:sz w:val="24"/>
          <w:szCs w:val="24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064EB" w:rsidRPr="00E57CA2" w:rsidRDefault="00E57C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0064EB" w:rsidRPr="00E57CA2" w:rsidRDefault="00E57C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0064EB" w:rsidRPr="00E57CA2" w:rsidRDefault="00E57CA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0064EB" w:rsidRPr="00E57CA2" w:rsidRDefault="00E57C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0064EB" w:rsidRPr="00E57CA2" w:rsidRDefault="00E57C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0064EB" w:rsidRPr="00E57CA2" w:rsidRDefault="00E57CA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0064EB" w:rsidRPr="00E57CA2" w:rsidRDefault="00E57C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0064EB" w:rsidRPr="00E57CA2" w:rsidRDefault="00E57C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0064EB" w:rsidRPr="00E57CA2" w:rsidRDefault="00E57CA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64EB" w:rsidRDefault="00E57CA2">
      <w:pPr>
        <w:rPr>
          <w:rFonts w:hAnsi="Times New Roman" w:cs="Times New Roman"/>
          <w:color w:val="000000"/>
          <w:sz w:val="24"/>
          <w:szCs w:val="24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0064EB" w:rsidRPr="00E57CA2" w:rsidRDefault="00E57C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64EB" w:rsidRPr="00E57CA2" w:rsidRDefault="00E57C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64EB" w:rsidRPr="00E57CA2" w:rsidRDefault="00E57C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0064EB" w:rsidRPr="00E57CA2" w:rsidRDefault="00E57CA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видов деятельности Организации, при реализации которых наиболее высока вероятность совершения работниками коррупционных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6.2. Оценка коррупционных рисков позволяет обеспечить соответствие реализуемых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0064EB" w:rsidRDefault="00E57C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64EB" w:rsidRDefault="00E57C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0064EB" w:rsidRDefault="00E57C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0064EB" w:rsidRDefault="00E57CA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критериями при определении коррупционных рисков являются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064EB" w:rsidRDefault="00E57C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064EB" w:rsidRPr="00E57CA2" w:rsidRDefault="00E57C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0064EB" w:rsidRPr="00E57CA2" w:rsidRDefault="00E57C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0064EB" w:rsidRPr="00E57CA2" w:rsidRDefault="00E57CA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  <w:proofErr w:type="gramEnd"/>
    </w:p>
    <w:p w:rsidR="000064EB" w:rsidRPr="00E57CA2" w:rsidRDefault="00E57C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0064EB" w:rsidRPr="00E57CA2" w:rsidRDefault="00E57C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0064EB" w:rsidRPr="00E57CA2" w:rsidRDefault="00E57CA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  <w:proofErr w:type="gramEnd"/>
    </w:p>
    <w:p w:rsidR="000064EB" w:rsidRDefault="00E57C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:rsidR="000064EB" w:rsidRPr="00E57CA2" w:rsidRDefault="00E57CA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0064EB" w:rsidRPr="00E57CA2" w:rsidRDefault="00E57CA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064EB" w:rsidRPr="00E57CA2" w:rsidRDefault="00E57CA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0064EB" w:rsidRPr="00E57CA2" w:rsidRDefault="00E57CA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б) перечень потенциальных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0064EB" w:rsidRPr="00E57CA2" w:rsidRDefault="00E57C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при урегулировании конфликта интересов;</w:t>
      </w:r>
    </w:p>
    <w:p w:rsidR="000064EB" w:rsidRPr="00E57CA2" w:rsidRDefault="00E57CA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входят работники Организации, председателем Комиссии является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урегулированию споров между участниками образовательных отношений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МКД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«Звездочка»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0064EB" w:rsidRPr="00E57CA2" w:rsidRDefault="00E57C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0064EB" w:rsidRPr="00E57CA2" w:rsidRDefault="00E57C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0064EB" w:rsidRPr="00E57CA2" w:rsidRDefault="00E57C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0064EB" w:rsidRPr="00E57CA2" w:rsidRDefault="00E57C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0064EB" w:rsidRPr="00E57CA2" w:rsidRDefault="00E57CA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  <w:proofErr w:type="gramEnd"/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7.10.1.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если такой работник, его родственник или иное лицо получает значительную 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имя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proofErr w:type="gramStart"/>
      <w:r w:rsidR="00CA421D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или лицу назначенному ответственным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безопасности 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0064EB" w:rsidRPr="00E57CA2" w:rsidRDefault="00E57C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0064EB" w:rsidRPr="00E57CA2" w:rsidRDefault="00E57CA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Организации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  <w:proofErr w:type="gramEnd"/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0064EB" w:rsidRPr="00DD57F3" w:rsidRDefault="00E57C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57F3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Следственный комитет </w:t>
      </w:r>
      <w:r w:rsidR="00DD57F3" w:rsidRPr="00DD57F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DD57F3">
        <w:rPr>
          <w:rFonts w:hAnsi="Times New Roman" w:cs="Times New Roman"/>
          <w:color w:val="000000"/>
          <w:sz w:val="24"/>
          <w:szCs w:val="24"/>
          <w:lang w:val="ru-RU"/>
        </w:rPr>
        <w:t>оссии по РД.</w:t>
      </w:r>
      <w:r w:rsidRPr="00DD57F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64EB" w:rsidRPr="00E57CA2" w:rsidRDefault="00E57C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противодействия коррупции Министерства внутренних дел </w:t>
      </w:r>
      <w:r w:rsidR="00DD57F3">
        <w:rPr>
          <w:rFonts w:hAnsi="Times New Roman" w:cs="Times New Roman"/>
          <w:color w:val="000000"/>
          <w:sz w:val="24"/>
          <w:szCs w:val="24"/>
          <w:lang w:val="ru-RU"/>
        </w:rPr>
        <w:t>России по РД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64EB" w:rsidRPr="00E57CA2" w:rsidRDefault="00E57C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A421D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Республике Дагестан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ес</w:t>
      </w:r>
      <w:proofErr w:type="gram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0064EB" w:rsidRDefault="00E57CA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7F3">
        <w:rPr>
          <w:rFonts w:hAnsi="Times New Roman" w:cs="Times New Roman"/>
          <w:color w:val="000000"/>
          <w:sz w:val="24"/>
          <w:szCs w:val="24"/>
          <w:lang w:val="ru-RU"/>
        </w:rPr>
        <w:t>по месту проживания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0064EB" w:rsidRPr="00E57CA2" w:rsidRDefault="00E57C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0064EB" w:rsidRPr="00E57CA2" w:rsidRDefault="00E57CA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пресечению или расследованию коррупционных преступлений, включая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оперативно-разыскные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proofErr w:type="spellStart"/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программа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упорядочивания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Организации.</w:t>
      </w:r>
    </w:p>
    <w:p w:rsidR="000064EB" w:rsidRDefault="00E57C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0064EB" w:rsidRDefault="00E57CA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:rsidR="000064EB" w:rsidRPr="00E57CA2" w:rsidRDefault="00E57CA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0064EB" w:rsidRPr="00E57CA2" w:rsidRDefault="00E57CA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9.3. Программа противодействия коррупции является частью </w:t>
      </w:r>
      <w:proofErr w:type="spellStart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политики Организации.</w:t>
      </w:r>
    </w:p>
    <w:p w:rsidR="000064EB" w:rsidRPr="00E57CA2" w:rsidRDefault="00E57C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10. Изменение Политики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0064EB" w:rsidRPr="00E57CA2" w:rsidRDefault="00E57C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7CA2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0064EB" w:rsidRPr="00E57CA2" w:rsidSect="000064E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B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A6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30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B1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73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96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03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262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521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141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FA1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C2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A5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BC3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9B3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61F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F2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4"/>
  </w:num>
  <w:num w:numId="5">
    <w:abstractNumId w:val="16"/>
  </w:num>
  <w:num w:numId="6">
    <w:abstractNumId w:val="5"/>
  </w:num>
  <w:num w:numId="7">
    <w:abstractNumId w:val="6"/>
  </w:num>
  <w:num w:numId="8">
    <w:abstractNumId w:val="2"/>
  </w:num>
  <w:num w:numId="9">
    <w:abstractNumId w:val="13"/>
  </w:num>
  <w:num w:numId="10">
    <w:abstractNumId w:val="11"/>
  </w:num>
  <w:num w:numId="11">
    <w:abstractNumId w:val="4"/>
  </w:num>
  <w:num w:numId="12">
    <w:abstractNumId w:val="1"/>
  </w:num>
  <w:num w:numId="13">
    <w:abstractNumId w:val="12"/>
  </w:num>
  <w:num w:numId="14">
    <w:abstractNumId w:val="10"/>
  </w:num>
  <w:num w:numId="15">
    <w:abstractNumId w:val="3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64EB"/>
    <w:rsid w:val="002D33B1"/>
    <w:rsid w:val="002D3591"/>
    <w:rsid w:val="003514A0"/>
    <w:rsid w:val="004F7E17"/>
    <w:rsid w:val="005A05CE"/>
    <w:rsid w:val="00653AF6"/>
    <w:rsid w:val="00B73A5A"/>
    <w:rsid w:val="00CA421D"/>
    <w:rsid w:val="00DD57F3"/>
    <w:rsid w:val="00E438A1"/>
    <w:rsid w:val="00E57CA2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3985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2023-11-01T19:22:00Z</cp:lastPrinted>
  <dcterms:created xsi:type="dcterms:W3CDTF">2011-11-02T04:15:00Z</dcterms:created>
  <dcterms:modified xsi:type="dcterms:W3CDTF">2023-11-01T19:23:00Z</dcterms:modified>
</cp:coreProperties>
</file>